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0pt;margin-top:804.059998pt;width:595.320pt;height:37.859985pt;mso-position-horizontal-relative:page;mso-position-vertical-relative:page;z-index:0" type="#_x0000_t75" alt="Macintosh HD:Users:lvhang:Desktop:未标题-1-01.jpg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525" w:lineRule="exact" w:before="0"/>
        <w:ind w:left="4333" w:right="4334" w:firstLine="0"/>
        <w:jc w:val="center"/>
        <w:rPr>
          <w:rFonts w:ascii="微软雅黑" w:hAnsi="微软雅黑" w:cs="微软雅黑" w:eastAsia="微软雅黑" w:hint="default"/>
          <w:sz w:val="40"/>
          <w:szCs w:val="40"/>
        </w:rPr>
      </w:pPr>
      <w:r>
        <w:rPr>
          <w:rFonts w:ascii="微软雅黑" w:hAnsi="微软雅黑" w:cs="微软雅黑" w:eastAsia="微软雅黑" w:hint="default"/>
          <w:sz w:val="40"/>
          <w:szCs w:val="40"/>
        </w:rPr>
        <w:t>360</w:t>
      </w:r>
      <w:r>
        <w:rPr>
          <w:rFonts w:ascii="微软雅黑" w:hAnsi="微软雅黑" w:cs="微软雅黑" w:eastAsia="微软雅黑" w:hint="default"/>
          <w:spacing w:val="-23"/>
          <w:sz w:val="40"/>
          <w:szCs w:val="40"/>
        </w:rPr>
        <w:t> </w:t>
      </w:r>
      <w:r>
        <w:rPr>
          <w:rFonts w:ascii="微软雅黑" w:hAnsi="微软雅黑" w:cs="微软雅黑" w:eastAsia="微软雅黑" w:hint="default"/>
          <w:sz w:val="40"/>
          <w:szCs w:val="40"/>
        </w:rPr>
        <w:t>日志审计系统</w:t>
      </w:r>
    </w:p>
    <w:p>
      <w:pPr>
        <w:spacing w:line="240" w:lineRule="auto" w:before="4"/>
        <w:rPr>
          <w:rFonts w:ascii="微软雅黑" w:hAnsi="微软雅黑" w:cs="微软雅黑" w:eastAsia="微软雅黑" w:hint="default"/>
          <w:sz w:val="23"/>
          <w:szCs w:val="23"/>
        </w:rPr>
      </w:pPr>
    </w:p>
    <w:p>
      <w:pPr>
        <w:spacing w:before="0"/>
        <w:ind w:left="4333" w:right="4333" w:firstLine="0"/>
        <w:jc w:val="center"/>
        <w:rPr>
          <w:rFonts w:ascii="微软雅黑" w:hAnsi="微软雅黑" w:cs="微软雅黑" w:eastAsia="微软雅黑" w:hint="default"/>
          <w:sz w:val="40"/>
          <w:szCs w:val="40"/>
        </w:rPr>
      </w:pPr>
      <w:r>
        <w:rPr>
          <w:rFonts w:ascii="微软雅黑" w:hAnsi="微软雅黑" w:cs="微软雅黑" w:eastAsia="微软雅黑" w:hint="default"/>
          <w:sz w:val="40"/>
          <w:szCs w:val="40"/>
        </w:rPr>
        <w:t>产品白皮书</w:t>
      </w: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7"/>
        <w:rPr>
          <w:rFonts w:ascii="微软雅黑" w:hAnsi="微软雅黑" w:cs="微软雅黑" w:eastAsia="微软雅黑" w:hint="default"/>
          <w:sz w:val="16"/>
          <w:szCs w:val="16"/>
        </w:rPr>
      </w:pPr>
    </w:p>
    <w:p>
      <w:pPr>
        <w:spacing w:line="854" w:lineRule="exact"/>
        <w:ind w:left="3585" w:right="0" w:firstLine="0"/>
        <w:rPr>
          <w:rFonts w:ascii="微软雅黑" w:hAnsi="微软雅黑" w:cs="微软雅黑" w:eastAsia="微软雅黑" w:hint="default"/>
          <w:sz w:val="20"/>
          <w:szCs w:val="20"/>
        </w:rPr>
      </w:pPr>
      <w:r>
        <w:rPr>
          <w:rFonts w:ascii="微软雅黑" w:hAnsi="微软雅黑" w:cs="微软雅黑" w:eastAsia="微软雅黑" w:hint="default"/>
          <w:position w:val="-16"/>
          <w:sz w:val="20"/>
          <w:szCs w:val="20"/>
        </w:rPr>
        <w:drawing>
          <wp:inline distT="0" distB="0" distL="0" distR="0">
            <wp:extent cx="3017575" cy="542544"/>
            <wp:effectExtent l="0" t="0" r="0" b="0"/>
            <wp:docPr id="1" name="image2.jpeg" descr="Macintosh HD:Users:lvhang:Desktop:360公司工作文档:企业安全集团及子品牌组合规范与延展设计方案:企业安全LOGO规范:logo360企业安全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7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cs="微软雅黑" w:eastAsia="微软雅黑" w:hint="default"/>
          <w:position w:val="-16"/>
          <w:sz w:val="20"/>
          <w:szCs w:val="20"/>
        </w:rPr>
      </w:r>
    </w:p>
    <w:p>
      <w:pPr>
        <w:spacing w:after="0" w:line="854" w:lineRule="exact"/>
        <w:rPr>
          <w:rFonts w:ascii="微软雅黑" w:hAnsi="微软雅黑" w:cs="微软雅黑" w:eastAsia="微软雅黑" w:hint="default"/>
          <w:sz w:val="20"/>
          <w:szCs w:val="20"/>
        </w:rPr>
        <w:sectPr>
          <w:type w:val="continuous"/>
          <w:pgSz w:w="11910" w:h="16840"/>
          <w:pgMar w:top="1580" w:bottom="0" w:left="0" w:right="0"/>
        </w:sectPr>
      </w:pPr>
    </w:p>
    <w:p>
      <w:pPr>
        <w:spacing w:line="240" w:lineRule="auto" w:before="0"/>
        <w:rPr>
          <w:rFonts w:ascii="微软雅黑" w:hAnsi="微软雅黑" w:cs="微软雅黑" w:eastAsia="微软雅黑" w:hint="default"/>
          <w:sz w:val="20"/>
          <w:szCs w:val="20"/>
        </w:rPr>
      </w:pPr>
    </w:p>
    <w:p>
      <w:pPr>
        <w:spacing w:line="240" w:lineRule="auto" w:before="12"/>
        <w:rPr>
          <w:rFonts w:ascii="微软雅黑" w:hAnsi="微软雅黑" w:cs="微软雅黑" w:eastAsia="微软雅黑" w:hint="default"/>
          <w:sz w:val="10"/>
          <w:szCs w:val="10"/>
        </w:rPr>
      </w:pPr>
    </w:p>
    <w:p>
      <w:pPr>
        <w:tabs>
          <w:tab w:pos="559" w:val="left" w:leader="none"/>
        </w:tabs>
        <w:spacing w:before="35"/>
        <w:ind w:left="140" w:right="0" w:firstLine="0"/>
        <w:jc w:val="left"/>
        <w:rPr>
          <w:rFonts w:ascii="宋体" w:hAnsi="宋体" w:cs="宋体" w:eastAsia="宋体" w:hint="default"/>
          <w:sz w:val="21"/>
          <w:szCs w:val="21"/>
        </w:rPr>
      </w:pPr>
      <w:r>
        <w:rPr>
          <w:rFonts w:ascii="Wingdings" w:hAnsi="Wingdings" w:cs="Wingdings" w:eastAsia="Wingdings" w:hint="default"/>
          <w:sz w:val="21"/>
          <w:szCs w:val="21"/>
        </w:rPr>
        <w:t></w:t>
      </w:r>
      <w:r>
        <w:rPr>
          <w:rFonts w:ascii="Times New Roman" w:hAnsi="Times New Roman" w:cs="Times New Roman" w:eastAsia="Times New Roman" w:hint="default"/>
          <w:sz w:val="21"/>
          <w:szCs w:val="21"/>
        </w:rPr>
        <w:tab/>
      </w:r>
      <w:r>
        <w:rPr>
          <w:rFonts w:ascii="宋体" w:hAnsi="宋体" w:cs="宋体" w:eastAsia="宋体" w:hint="default"/>
          <w:b/>
          <w:bCs/>
          <w:sz w:val="21"/>
          <w:szCs w:val="21"/>
        </w:rPr>
        <w:t>文档信息</w:t>
      </w:r>
      <w:r>
        <w:rPr>
          <w:rFonts w:ascii="宋体" w:hAnsi="宋体" w:cs="宋体" w:eastAsia="宋体" w:hint="default"/>
          <w:sz w:val="21"/>
          <w:szCs w:val="21"/>
        </w:rPr>
      </w:r>
    </w:p>
    <w:p>
      <w:pPr>
        <w:spacing w:line="240" w:lineRule="auto" w:before="10"/>
        <w:rPr>
          <w:rFonts w:ascii="宋体" w:hAnsi="宋体" w:cs="宋体" w:eastAsia="宋体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126"/>
        <w:gridCol w:w="2410"/>
        <w:gridCol w:w="1985"/>
      </w:tblGrid>
      <w:tr>
        <w:trPr>
          <w:trHeight w:val="478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文档名称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360</w:t>
            </w:r>
            <w:r>
              <w:rPr>
                <w:rFonts w:ascii="宋体" w:hAnsi="宋体" w:cs="宋体" w:eastAsia="宋体" w:hint="default"/>
                <w:spacing w:val="-55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日志审计系统产品白皮书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 </w:t>
            </w:r>
          </w:p>
        </w:tc>
      </w:tr>
      <w:tr>
        <w:trPr>
          <w:trHeight w:val="496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扩散范围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销售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/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售前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/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用户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1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文档版本号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V18.12.1 </w:t>
            </w:r>
          </w:p>
        </w:tc>
      </w:tr>
      <w:tr>
        <w:trPr>
          <w:trHeight w:val="478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作者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朱保建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1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日期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 </w:t>
            </w:r>
          </w:p>
        </w:tc>
      </w:tr>
      <w:tr>
        <w:trPr>
          <w:trHeight w:val="520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初审人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1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复审人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 </w:t>
            </w:r>
          </w:p>
        </w:tc>
      </w:tr>
      <w:tr>
        <w:trPr>
          <w:trHeight w:val="521" w:hRule="exac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z w:val="21"/>
                <w:szCs w:val="21"/>
              </w:rPr>
              <w:t>修订人</w:t>
            </w:r>
            <w:r>
              <w:rPr>
                <w:rFonts w:ascii="宋体" w:hAnsi="宋体" w:cs="宋体" w:eastAsia="宋体" w:hint="default"/>
                <w:b/>
                <w:bCs/>
                <w:w w:val="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张炜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1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> </w:t>
            </w:r>
            <w:r>
              <w:rPr>
                <w:rFonts w:ascii="宋体"/>
                <w:sz w:val="21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 </w:t>
            </w:r>
          </w:p>
        </w:tc>
      </w:tr>
    </w:tbl>
    <w:p>
      <w:pPr>
        <w:spacing w:after="0" w:line="261" w:lineRule="exact"/>
        <w:jc w:val="left"/>
        <w:rPr>
          <w:rFonts w:ascii="宋体" w:hAnsi="宋体" w:cs="宋体" w:eastAsia="宋体" w:hint="default"/>
          <w:sz w:val="21"/>
          <w:szCs w:val="21"/>
        </w:rPr>
        <w:sectPr>
          <w:headerReference w:type="default" r:id="rId7"/>
          <w:pgSz w:w="11910" w:h="16840"/>
          <w:pgMar w:header="716" w:footer="0" w:top="1560" w:bottom="280" w:left="1660" w:right="1620"/>
        </w:sectPr>
      </w:pPr>
    </w:p>
    <w:p>
      <w:pPr>
        <w:tabs>
          <w:tab w:pos="978" w:val="left" w:leader="none"/>
        </w:tabs>
        <w:spacing w:line="401" w:lineRule="exact" w:before="0"/>
        <w:ind w:left="18" w:right="0" w:firstLine="0"/>
        <w:jc w:val="center"/>
        <w:rPr>
          <w:rFonts w:ascii="微软雅黑" w:hAnsi="微软雅黑" w:cs="微软雅黑" w:eastAsia="微软雅黑" w:hint="default"/>
          <w:sz w:val="32"/>
          <w:szCs w:val="32"/>
        </w:rPr>
      </w:pPr>
      <w:r>
        <w:rPr>
          <w:rFonts w:ascii="微软雅黑" w:hAnsi="微软雅黑" w:cs="微软雅黑" w:eastAsia="微软雅黑" w:hint="default"/>
          <w:sz w:val="32"/>
          <w:szCs w:val="32"/>
        </w:rPr>
        <w:t>目</w:t>
        <w:tab/>
        <w:t>录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59" w:val="left" w:leader="none"/>
              <w:tab w:pos="8436" w:val="right" w:leader="dot"/>
            </w:tabs>
            <w:spacing w:line="240" w:lineRule="auto" w:before="329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/>
              <w:t>1</w:t>
              <w:tab/>
            </w:r>
            <w:r>
              <w:rPr>
                <w:rFonts w:ascii="宋体" w:hAnsi="宋体" w:cs="宋体" w:eastAsia="宋体" w:hint="default"/>
              </w:rPr>
              <w:t>产品概述</w:t>
            </w:r>
            <w:r>
              <w:rPr/>
              <w:tab/>
              <w:t>2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1"/>
            <w:tabs>
              <w:tab w:pos="55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2</w:t>
              <w:tab/>
            </w:r>
            <w:r>
              <w:rPr>
                <w:rFonts w:ascii="宋体" w:hAnsi="宋体" w:cs="宋体" w:eastAsia="宋体" w:hint="default"/>
              </w:rPr>
              <w:t>产品特点</w:t>
            </w:r>
            <w:r>
              <w:rPr/>
              <w:tab/>
              <w:t>3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2">
            <w:r>
              <w:rPr>
                <w:rFonts w:ascii="Times New Roman" w:hAnsi="Times New Roman" w:cs="Times New Roman" w:eastAsia="Times New Roman" w:hint="default"/>
                <w:spacing w:val="-1"/>
              </w:rPr>
              <w:t>2.1</w:t>
              <w:tab/>
            </w:r>
            <w:r>
              <w:rPr>
                <w:spacing w:val="-1"/>
              </w:rPr>
              <w:t>高效的日志采集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3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3">
            <w:r>
              <w:rPr>
                <w:rFonts w:ascii="Times New Roman" w:hAnsi="Times New Roman" w:cs="Times New Roman" w:eastAsia="Times New Roman" w:hint="default"/>
                <w:spacing w:val="-1"/>
              </w:rPr>
              <w:t>2.2</w:t>
              <w:tab/>
            </w:r>
            <w:r>
              <w:rPr>
                <w:spacing w:val="-1"/>
              </w:rPr>
              <w:t>智能的事件关联分析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3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4">
            <w:r>
              <w:rPr>
                <w:rFonts w:ascii="Times New Roman" w:hAnsi="Times New Roman" w:cs="Times New Roman" w:eastAsia="Times New Roman" w:hint="default"/>
                <w:spacing w:val="-1"/>
              </w:rPr>
              <w:t>2.3</w:t>
              <w:tab/>
            </w:r>
            <w:r>
              <w:rPr>
                <w:spacing w:val="-1"/>
              </w:rPr>
              <w:t>可视化的日志分析统计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3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5">
            <w:r>
              <w:rPr>
                <w:rFonts w:ascii="Times New Roman" w:hAnsi="Times New Roman" w:cs="Times New Roman" w:eastAsia="Times New Roman" w:hint="default"/>
                <w:spacing w:val="-1"/>
              </w:rPr>
              <w:t>2.4</w:t>
              <w:tab/>
            </w:r>
            <w:r>
              <w:rPr>
                <w:spacing w:val="-1"/>
              </w:rPr>
              <w:t>合规性审计报表报告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3</w:t>
            </w:r>
          </w:hyperlink>
        </w:p>
        <w:p>
          <w:pPr>
            <w:pStyle w:val="TOC1"/>
            <w:tabs>
              <w:tab w:pos="55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6">
            <w:r>
              <w:rPr/>
              <w:t>3</w:t>
              <w:tab/>
            </w:r>
            <w:r>
              <w:rPr>
                <w:rFonts w:ascii="宋体" w:hAnsi="宋体" w:cs="宋体" w:eastAsia="宋体" w:hint="default"/>
              </w:rPr>
              <w:t>主要功能</w:t>
            </w:r>
            <w:r>
              <w:rPr/>
              <w:tab/>
              <w:t>4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7">
            <w:r>
              <w:rPr>
                <w:rFonts w:ascii="Times New Roman" w:hAnsi="Times New Roman" w:cs="Times New Roman" w:eastAsia="Times New Roman" w:hint="default"/>
                <w:spacing w:val="-1"/>
              </w:rPr>
              <w:t>3.1</w:t>
              <w:tab/>
            </w:r>
            <w:r>
              <w:rPr>
                <w:spacing w:val="-1"/>
              </w:rPr>
              <w:t>日志资产管理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8">
            <w:r>
              <w:rPr>
                <w:rFonts w:ascii="Times New Roman" w:hAnsi="Times New Roman" w:cs="Times New Roman" w:eastAsia="Times New Roman" w:hint="default"/>
                <w:spacing w:val="-1"/>
              </w:rPr>
              <w:t>3.2</w:t>
              <w:tab/>
            </w:r>
            <w:r>
              <w:rPr/>
              <w:t>日志采集</w:t>
            </w:r>
            <w:r>
              <w:rPr>
                <w:rFonts w:ascii="Times New Roman" w:hAnsi="Times New Roman" w:cs="Times New Roman" w:eastAsia="Times New Roman" w:hint="default"/>
              </w:rPr>
              <w:tab/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9">
            <w:r>
              <w:rPr>
                <w:rFonts w:ascii="Times New Roman" w:hAnsi="Times New Roman" w:cs="Times New Roman" w:eastAsia="Times New Roman" w:hint="default"/>
                <w:spacing w:val="-1"/>
              </w:rPr>
              <w:t>3.3</w:t>
              <w:tab/>
            </w:r>
            <w:r>
              <w:rPr>
                <w:spacing w:val="-1"/>
              </w:rPr>
              <w:t>事件归一化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0">
            <w:r>
              <w:rPr>
                <w:rFonts w:ascii="Times New Roman" w:hAnsi="Times New Roman" w:cs="Times New Roman" w:eastAsia="Times New Roman" w:hint="default"/>
                <w:spacing w:val="-1"/>
              </w:rPr>
              <w:t>3.4</w:t>
              <w:tab/>
            </w:r>
            <w:r>
              <w:rPr>
                <w:spacing w:val="-1"/>
              </w:rPr>
              <w:t>日志实时监视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1">
            <w:r>
              <w:rPr>
                <w:rFonts w:ascii="Times New Roman" w:hAnsi="Times New Roman" w:cs="Times New Roman" w:eastAsia="Times New Roman" w:hint="default"/>
                <w:spacing w:val="-1"/>
              </w:rPr>
              <w:t>3.5</w:t>
              <w:tab/>
            </w:r>
            <w:r>
              <w:rPr>
                <w:spacing w:val="-1"/>
              </w:rPr>
              <w:t>日志实时分析和统计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2">
            <w:r>
              <w:rPr>
                <w:rFonts w:ascii="Times New Roman" w:hAnsi="Times New Roman" w:cs="Times New Roman" w:eastAsia="Times New Roman" w:hint="default"/>
                <w:spacing w:val="-1"/>
              </w:rPr>
              <w:t>3.6</w:t>
              <w:tab/>
            </w:r>
            <w:r>
              <w:rPr/>
              <w:t>关联分析</w:t>
            </w:r>
            <w:r>
              <w:rPr>
                <w:rFonts w:ascii="Times New Roman" w:hAnsi="Times New Roman" w:cs="Times New Roman" w:eastAsia="Times New Roman" w:hint="default"/>
              </w:rPr>
              <w:tab/>
              <w:t>4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3">
            <w:r>
              <w:rPr>
                <w:rFonts w:ascii="Times New Roman" w:hAnsi="Times New Roman" w:cs="Times New Roman" w:eastAsia="Times New Roman" w:hint="default"/>
                <w:spacing w:val="-1"/>
              </w:rPr>
              <w:t>3.7</w:t>
              <w:tab/>
            </w:r>
            <w:r>
              <w:rPr>
                <w:spacing w:val="-1"/>
              </w:rPr>
              <w:t>告警和响应管理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5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4">
            <w:r>
              <w:rPr>
                <w:rFonts w:ascii="Times New Roman" w:hAnsi="Times New Roman" w:cs="Times New Roman" w:eastAsia="Times New Roman" w:hint="default"/>
                <w:spacing w:val="-1"/>
              </w:rPr>
              <w:t>3.8</w:t>
              <w:tab/>
            </w:r>
            <w:r>
              <w:rPr/>
              <w:t>统计报表</w:t>
            </w:r>
            <w:r>
              <w:rPr>
                <w:rFonts w:ascii="Times New Roman" w:hAnsi="Times New Roman" w:cs="Times New Roman" w:eastAsia="Times New Roman" w:hint="default"/>
              </w:rPr>
              <w:tab/>
              <w:t>5</w:t>
            </w:r>
          </w:hyperlink>
        </w:p>
        <w:p>
          <w:pPr>
            <w:pStyle w:val="TOC2"/>
            <w:tabs>
              <w:tab w:pos="979" w:val="left" w:leader="none"/>
              <w:tab w:pos="8436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hyperlink w:history="true" w:anchor="_bookmark15">
            <w:r>
              <w:rPr>
                <w:rFonts w:ascii="Times New Roman" w:hAnsi="Times New Roman" w:cs="Times New Roman" w:eastAsia="Times New Roman" w:hint="default"/>
                <w:spacing w:val="-1"/>
              </w:rPr>
              <w:t>3.9</w:t>
              <w:tab/>
            </w:r>
            <w:r>
              <w:rPr>
                <w:spacing w:val="-1"/>
              </w:rPr>
              <w:t>日志备份归档</w:t>
            </w:r>
            <w:r>
              <w:rPr>
                <w:rFonts w:ascii="Times New Roman" w:hAnsi="Times New Roman" w:cs="Times New Roman" w:eastAsia="Times New Roman" w:hint="default"/>
                <w:spacing w:val="-1"/>
              </w:rPr>
              <w:tab/>
            </w:r>
            <w:r>
              <w:rPr>
                <w:rFonts w:ascii="Times New Roman" w:hAnsi="Times New Roman" w:cs="Times New Roman" w:eastAsia="Times New Roman" w:hint="default"/>
              </w:rPr>
              <w:t>5</w:t>
            </w:r>
          </w:hyperlink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footerReference w:type="default" r:id="rId8"/>
          <w:pgSz w:w="11910" w:h="16840"/>
          <w:pgMar w:footer="1204" w:header="716" w:top="1560" w:bottom="1400" w:left="1660" w:right="1680"/>
          <w:pgNumType w:start="1"/>
        </w:sectPr>
      </w:pPr>
    </w:p>
    <w:p>
      <w:pPr>
        <w:pStyle w:val="Heading1"/>
        <w:tabs>
          <w:tab w:pos="732" w:val="left" w:leader="none"/>
        </w:tabs>
        <w:spacing w:line="401" w:lineRule="exact"/>
        <w:ind w:left="140" w:right="106"/>
        <w:jc w:val="left"/>
      </w:pPr>
      <w:bookmarkStart w:name="1  产品概述" w:id="1"/>
      <w:bookmarkEnd w:id="1"/>
      <w:r>
        <w:rPr/>
      </w:r>
      <w:r>
        <w:rPr>
          <w:rFonts w:ascii="Times New Roman" w:hAnsi="Times New Roman" w:cs="Times New Roman" w:eastAsia="Times New Roman" w:hint="default"/>
        </w:rPr>
        <w:t>1</w:t>
        <w:tab/>
      </w:r>
      <w:bookmarkStart w:name="_bookmark0" w:id="2"/>
      <w:bookmarkEnd w:id="2"/>
      <w:r>
        <w:rPr>
          <w:rFonts w:ascii="Times New Roman" w:hAnsi="Times New Roman" w:cs="Times New Roman" w:eastAsia="Times New Roman" w:hint="default"/>
        </w:rPr>
      </w:r>
      <w:r>
        <w:rPr/>
        <w:t>产品概述</w:t>
      </w:r>
    </w:p>
    <w:p>
      <w:pPr>
        <w:spacing w:line="240" w:lineRule="auto" w:before="9"/>
        <w:rPr>
          <w:rFonts w:ascii="微软雅黑" w:hAnsi="微软雅黑" w:cs="微软雅黑" w:eastAsia="微软雅黑" w:hint="default"/>
          <w:sz w:val="18"/>
          <w:szCs w:val="18"/>
        </w:rPr>
      </w:pPr>
    </w:p>
    <w:p>
      <w:pPr>
        <w:pStyle w:val="BodyText"/>
        <w:spacing w:line="400" w:lineRule="auto"/>
        <w:ind w:right="106"/>
        <w:jc w:val="left"/>
      </w:pPr>
      <w:r>
        <w:rPr>
          <w:spacing w:val="-3"/>
        </w:rPr>
        <w:t>为了不断应对新的安全挑战，企业和组织先后部署了防病毒系统、防火墙、入侵检测系</w:t>
      </w:r>
      <w:r>
        <w:rPr/>
        <w:t> 统、漏洞扫描系统、</w:t>
      </w:r>
      <w:r>
        <w:rPr>
          <w:rFonts w:ascii="Times New Roman" w:hAnsi="Times New Roman" w:cs="Times New Roman" w:eastAsia="Times New Roman" w:hint="default"/>
        </w:rPr>
        <w:t>UTM</w:t>
      </w:r>
      <w:r>
        <w:rPr/>
        <w:t>，等等。这些安全系统都仅仅防堵来自某个方面的安全威胁，形</w:t>
      </w:r>
      <w:r>
        <w:rPr>
          <w:spacing w:val="-46"/>
        </w:rPr>
        <w:t> </w:t>
      </w:r>
      <w:r>
        <w:rPr>
          <w:spacing w:val="-46"/>
        </w:rPr>
      </w:r>
      <w:r>
        <w:rPr/>
        <w:t>成了一个个安全防御孤岛，无法产生协同效应。更为严重地，这些复杂的 </w:t>
      </w:r>
      <w:r>
        <w:rPr>
          <w:rFonts w:ascii="Times New Roman" w:hAnsi="Times New Roman" w:cs="Times New Roman" w:eastAsia="Times New Roman" w:hint="default"/>
        </w:rPr>
        <w:t>IT</w:t>
      </w:r>
      <w:r>
        <w:rPr>
          <w:rFonts w:ascii="Times New Roman" w:hAnsi="Times New Roman" w:cs="Times New Roman" w:eastAsia="Times New Roman" w:hint="default"/>
          <w:spacing w:val="-31"/>
        </w:rPr>
        <w:t> </w:t>
      </w:r>
      <w:r>
        <w:rPr/>
        <w:t>资源及其安全 防御设施在运行过程中不断产生大量的安全日志和事件，安全管理人员面对这些数量巨大、</w:t>
      </w:r>
      <w:r>
        <w:rPr>
          <w:spacing w:val="-98"/>
        </w:rPr>
        <w:t> </w:t>
      </w:r>
      <w:r>
        <w:rPr>
          <w:spacing w:val="-98"/>
        </w:rPr>
      </w:r>
      <w:r>
        <w:rPr>
          <w:spacing w:val="-3"/>
        </w:rPr>
        <w:t>彼此割裂的安全信息，操作着各种产品自身的控制台界面和告警窗口，显得束手无策，工作</w:t>
      </w:r>
      <w:r>
        <w:rPr>
          <w:spacing w:val="-81"/>
        </w:rPr>
        <w:t> </w:t>
      </w:r>
      <w:r>
        <w:rPr>
          <w:spacing w:val="-81"/>
        </w:rPr>
      </w:r>
      <w:r>
        <w:rPr/>
        <w:t>效率极低，难以发现真正的安全隐患。</w:t>
      </w:r>
    </w:p>
    <w:p>
      <w:pPr>
        <w:spacing w:line="240" w:lineRule="auto" w:before="12"/>
        <w:rPr>
          <w:rFonts w:ascii="宋体" w:hAnsi="宋体" w:cs="宋体" w:eastAsia="宋体" w:hint="default"/>
          <w:sz w:val="15"/>
          <w:szCs w:val="15"/>
        </w:rPr>
      </w:pPr>
    </w:p>
    <w:p>
      <w:pPr>
        <w:pStyle w:val="BodyText"/>
        <w:spacing w:line="403" w:lineRule="auto"/>
        <w:ind w:left="139" w:right="219"/>
        <w:jc w:val="both"/>
      </w:pPr>
      <w:r>
        <w:rPr>
          <w:spacing w:val="-3"/>
        </w:rPr>
        <w:t>另一方面，企业和组织日益迫切的信息系统审计和内控、以及不断增强的业务持续性需</w:t>
      </w:r>
      <w:r>
        <w:rPr/>
        <w:t> </w:t>
      </w:r>
      <w:r>
        <w:rPr>
          <w:spacing w:val="-3"/>
        </w:rPr>
        <w:t>求，也对当前日志审计提出了严峻的挑战。国家信息系统等级保护制度的出台，明确要求二</w:t>
      </w:r>
      <w:r>
        <w:rPr>
          <w:spacing w:val="-81"/>
        </w:rPr>
        <w:t> </w:t>
      </w:r>
      <w:r>
        <w:rPr>
          <w:spacing w:val="-81"/>
        </w:rPr>
      </w:r>
      <w:r>
        <w:rPr>
          <w:spacing w:val="-3"/>
        </w:rPr>
        <w:t>级以上的信息系统必须对网络、主机和应用进行安全审计。《中华人民共和国网络安全法》</w:t>
      </w:r>
      <w:r>
        <w:rPr>
          <w:spacing w:val="-83"/>
        </w:rPr>
        <w:t> </w:t>
      </w:r>
      <w:r>
        <w:rPr>
          <w:spacing w:val="-83"/>
        </w:rPr>
      </w:r>
      <w:r>
        <w:rPr/>
        <w:t>已于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 w:hint="default"/>
        </w:rPr>
        <w:t>2017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年</w:t>
      </w:r>
      <w:r>
        <w:rPr>
          <w:spacing w:val="-53"/>
        </w:rPr>
        <w:t> </w:t>
      </w:r>
      <w:r>
        <w:rPr>
          <w:rFonts w:ascii="Times New Roman" w:hAnsi="Times New Roman" w:cs="Times New Roman" w:eastAsia="Times New Roman" w:hint="default"/>
        </w:rPr>
        <w:t>6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月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 w:hint="default"/>
        </w:rPr>
        <w:t>1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日起正式实施。网络安全法正式施行，在网络安全历史上具有里程碑意 义，对安全审计提出了新的要求。</w:t>
      </w:r>
    </w:p>
    <w:p>
      <w:pPr>
        <w:spacing w:line="240" w:lineRule="auto" w:before="10"/>
        <w:rPr>
          <w:rFonts w:ascii="宋体" w:hAnsi="宋体" w:cs="宋体" w:eastAsia="宋体" w:hint="default"/>
          <w:sz w:val="15"/>
          <w:szCs w:val="15"/>
        </w:rPr>
      </w:pPr>
    </w:p>
    <w:p>
      <w:pPr>
        <w:pStyle w:val="BodyText"/>
        <w:spacing w:line="398" w:lineRule="auto"/>
        <w:ind w:right="217"/>
        <w:jc w:val="both"/>
      </w:pPr>
      <w:r>
        <w:rPr/>
        <w:t>企业和组织迫切需要一个全面的、面向企业和组织 </w:t>
      </w:r>
      <w:r>
        <w:rPr>
          <w:rFonts w:ascii="Times New Roman" w:hAnsi="Times New Roman" w:cs="Times New Roman" w:eastAsia="Times New Roman" w:hint="default"/>
        </w:rPr>
        <w:t>IT</w:t>
      </w:r>
      <w:r>
        <w:rPr>
          <w:rFonts w:ascii="Times New Roman" w:hAnsi="Times New Roman" w:cs="Times New Roman" w:eastAsia="Times New Roman" w:hint="default"/>
          <w:spacing w:val="-31"/>
        </w:rPr>
        <w:t> </w:t>
      </w:r>
      <w:r>
        <w:rPr/>
        <w:t>资源（信息系统保护环境）的、 集中的安全审计平台及其系统，这个系统能够收集来自企业和组织 </w:t>
      </w:r>
      <w:r>
        <w:rPr>
          <w:rFonts w:ascii="Times New Roman" w:hAnsi="Times New Roman" w:cs="Times New Roman" w:eastAsia="Times New Roman" w:hint="default"/>
        </w:rPr>
        <w:t>IT</w:t>
      </w:r>
      <w:r>
        <w:rPr>
          <w:rFonts w:ascii="Times New Roman" w:hAnsi="Times New Roman" w:cs="Times New Roman" w:eastAsia="Times New Roman" w:hint="default"/>
          <w:spacing w:val="-31"/>
        </w:rPr>
        <w:t> </w:t>
      </w:r>
      <w:r>
        <w:rPr/>
        <w:t>资源中各种设备和应 </w:t>
      </w:r>
      <w:r>
        <w:rPr>
          <w:spacing w:val="-3"/>
        </w:rPr>
        <w:t>用的安全日志，并进行存储、审计、分析、报警、响应和报告。网神借助在安全领域的长期</w:t>
      </w:r>
      <w:r>
        <w:rPr>
          <w:spacing w:val="-81"/>
        </w:rPr>
        <w:t> </w:t>
      </w:r>
      <w:r>
        <w:rPr>
          <w:spacing w:val="-81"/>
        </w:rPr>
      </w:r>
      <w:r>
        <w:rPr>
          <w:spacing w:val="-3"/>
        </w:rPr>
        <w:t>经验积累，结合中国信息安全领域的特殊性，自主研制出了面向中国客户的日志收集与分析</w:t>
      </w:r>
      <w:r>
        <w:rPr>
          <w:spacing w:val="-79"/>
        </w:rPr>
        <w:t> </w:t>
      </w:r>
      <w:r>
        <w:rPr>
          <w:spacing w:val="-79"/>
        </w:rPr>
      </w:r>
      <w:r>
        <w:rPr/>
        <w:t>系统，</w:t>
      </w:r>
      <w:r>
        <w:rPr>
          <w:rFonts w:ascii="Times New Roman" w:hAnsi="Times New Roman" w:cs="Times New Roman" w:eastAsia="Times New Roman" w:hint="default"/>
        </w:rPr>
        <w:t>360 </w:t>
      </w:r>
      <w:r>
        <w:rPr/>
        <w:t>日志审计系统，真正满足了客户的安全审计需求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7"/>
        </w:rPr>
        <w:t> </w:t>
      </w:r>
      <w:r>
        <w:rPr/>
        <w:t>专门为政府、公安、金融、教 </w:t>
      </w:r>
      <w:r>
        <w:rPr>
          <w:spacing w:val="-3"/>
        </w:rPr>
        <w:t>育、能源、军工、医疗、大中小型企业等用户提供符合国家等保、分保以及各种行业的法律</w:t>
      </w:r>
      <w:r>
        <w:rPr>
          <w:spacing w:val="-83"/>
        </w:rPr>
        <w:t> </w:t>
      </w:r>
      <w:r>
        <w:rPr>
          <w:spacing w:val="-83"/>
        </w:rPr>
      </w:r>
      <w:r>
        <w:rPr/>
        <w:t>法规要求的合规性审计产品。</w:t>
      </w:r>
    </w:p>
    <w:p>
      <w:pPr>
        <w:spacing w:line="240" w:lineRule="auto" w:before="1"/>
        <w:rPr>
          <w:rFonts w:ascii="宋体" w:hAnsi="宋体" w:cs="宋体" w:eastAsia="宋体" w:hint="default"/>
          <w:sz w:val="16"/>
          <w:szCs w:val="16"/>
        </w:rPr>
      </w:pPr>
    </w:p>
    <w:p>
      <w:pPr>
        <w:pStyle w:val="BodyText"/>
        <w:spacing w:line="405" w:lineRule="auto"/>
        <w:ind w:right="106"/>
        <w:jc w:val="left"/>
      </w:pP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15"/>
        </w:rPr>
        <w:t> </w:t>
      </w:r>
      <w:r>
        <w:rPr/>
        <w:t>日志审计系统作为一个统一日志监控与审计平台，能够实时不间断地将企业和组织 </w:t>
      </w:r>
      <w:r>
        <w:rPr>
          <w:spacing w:val="-3"/>
        </w:rPr>
        <w:t>中来自不同厂商的安全设备、网络设备、主机、操作系统、数据库系统、用户业务系统的日</w:t>
      </w:r>
      <w:r>
        <w:rPr>
          <w:spacing w:val="-83"/>
        </w:rPr>
        <w:t> </w:t>
      </w:r>
      <w:r>
        <w:rPr>
          <w:spacing w:val="-83"/>
        </w:rPr>
      </w:r>
      <w:r>
        <w:rPr>
          <w:spacing w:val="-3"/>
        </w:rPr>
        <w:t>志、警报等信息汇集到审计中心，实现全网综合安全审计。能够实时地对采集到的不同类型</w:t>
      </w:r>
      <w:r>
        <w:rPr>
          <w:spacing w:val="-81"/>
        </w:rPr>
        <w:t> </w:t>
      </w:r>
      <w:r>
        <w:rPr>
          <w:spacing w:val="-81"/>
        </w:rPr>
      </w:r>
      <w:r>
        <w:rPr>
          <w:spacing w:val="-3"/>
        </w:rPr>
        <w:t>的信息进行归一化和实时关联分析，通过统一的控制台界面进行实时、可视化的呈现，协助</w:t>
      </w:r>
      <w:r>
        <w:rPr>
          <w:spacing w:val="-81"/>
        </w:rPr>
        <w:t> </w:t>
      </w:r>
      <w:r>
        <w:rPr>
          <w:spacing w:val="-81"/>
        </w:rPr>
      </w:r>
      <w:r>
        <w:rPr/>
        <w:t>安全管理人员迅速准确地识别安全事故，消除了管理员在多个控制台之间来回切换的烦恼，</w:t>
      </w:r>
      <w:r>
        <w:rPr>
          <w:spacing w:val="-98"/>
        </w:rPr>
        <w:t> </w:t>
      </w:r>
      <w:r>
        <w:rPr>
          <w:spacing w:val="-98"/>
        </w:rPr>
      </w:r>
      <w:r>
        <w:rPr>
          <w:spacing w:val="-3"/>
        </w:rPr>
        <w:t>同时提高工作效率。为客户提供了丰富的报表模板，使得用户能够从各个角度对企业和组织</w:t>
      </w:r>
      <w:r>
        <w:rPr>
          <w:spacing w:val="-79"/>
        </w:rPr>
        <w:t> </w:t>
      </w:r>
      <w:r>
        <w:rPr>
          <w:spacing w:val="-79"/>
        </w:rPr>
      </w:r>
      <w:r>
        <w:rPr/>
        <w:t>的安全状况进行审计，并自动、定期地产生报表。用户也能够自定义报表。</w:t>
      </w:r>
    </w:p>
    <w:p>
      <w:pPr>
        <w:spacing w:after="0" w:line="405" w:lineRule="auto"/>
        <w:jc w:val="left"/>
        <w:sectPr>
          <w:pgSz w:w="11910" w:h="16840"/>
          <w:pgMar w:header="716" w:footer="1204" w:top="1560" w:bottom="1400" w:left="1660" w:right="1580"/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26"/>
          <w:szCs w:val="26"/>
        </w:rPr>
      </w:pPr>
    </w:p>
    <w:p>
      <w:pPr>
        <w:pStyle w:val="Heading2"/>
        <w:spacing w:line="240" w:lineRule="auto" w:before="13"/>
        <w:ind w:right="0"/>
        <w:jc w:val="left"/>
      </w:pPr>
      <w:bookmarkStart w:name="2  产品特点" w:id="3"/>
      <w:bookmarkEnd w:id="3"/>
      <w:r>
        <w:rPr/>
      </w:r>
      <w:bookmarkStart w:name="2.1 高效的日志采集" w:id="4"/>
      <w:bookmarkEnd w:id="4"/>
      <w:r>
        <w:rPr/>
      </w:r>
      <w:bookmarkStart w:name="_bookmark2" w:id="5"/>
      <w:bookmarkEnd w:id="5"/>
      <w:r>
        <w:rPr/>
      </w:r>
      <w:r>
        <w:rPr>
          <w:rFonts w:ascii="Arial" w:hAnsi="Arial" w:cs="Arial" w:eastAsia="Arial" w:hint="default"/>
        </w:rPr>
        <w:t>2.1 </w:t>
      </w:r>
      <w:r>
        <w:rPr>
          <w:rFonts w:ascii="Arial" w:hAnsi="Arial" w:cs="Arial" w:eastAsia="Arial" w:hint="default"/>
          <w:spacing w:val="29"/>
        </w:rPr>
        <w:t> </w:t>
      </w:r>
      <w:bookmarkStart w:name="_bookmark1" w:id="6"/>
      <w:bookmarkEnd w:id="6"/>
      <w:r>
        <w:rPr>
          <w:rFonts w:ascii="Arial" w:hAnsi="Arial" w:cs="Arial" w:eastAsia="Arial" w:hint="default"/>
          <w:spacing w:val="29"/>
        </w:rPr>
      </w:r>
      <w:r>
        <w:rPr/>
        <w:t>高效的日志采集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393" w:lineRule="auto"/>
        <w:ind w:right="317"/>
        <w:jc w:val="both"/>
      </w:pPr>
      <w:r>
        <w:rPr>
          <w:rFonts w:ascii="Times New Roman" w:hAnsi="Times New Roman" w:cs="Times New Roman" w:eastAsia="Times New Roman" w:hint="default"/>
        </w:rPr>
        <w:t>360 </w:t>
      </w:r>
      <w:r>
        <w:rPr/>
        <w:t>日志审计系统将企业和组织的 </w:t>
      </w:r>
      <w:r>
        <w:rPr>
          <w:rFonts w:ascii="Times New Roman" w:hAnsi="Times New Roman" w:cs="Times New Roman" w:eastAsia="Times New Roman" w:hint="default"/>
        </w:rPr>
        <w:t>IT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/>
        <w:t>资源环境中部署的各类网络或安全设备、安全系 </w:t>
      </w:r>
      <w:r>
        <w:rPr>
          <w:spacing w:val="-3"/>
        </w:rPr>
        <w:t>统、主机操作系统、数据库以及各种应用系统的日志、事件、告警全部汇集起来，使得用户</w:t>
      </w:r>
      <w:r>
        <w:rPr>
          <w:spacing w:val="-84"/>
        </w:rPr>
        <w:t> </w:t>
      </w:r>
      <w:r>
        <w:rPr>
          <w:spacing w:val="-84"/>
        </w:rPr>
      </w:r>
      <w:r>
        <w:rPr/>
        <w:t>通过单一的管理控制台对 </w:t>
      </w:r>
      <w:r>
        <w:rPr>
          <w:rFonts w:ascii="Times New Roman" w:hAnsi="Times New Roman" w:cs="Times New Roman" w:eastAsia="Times New Roman" w:hint="default"/>
        </w:rPr>
        <w:t>IT</w:t>
      </w:r>
      <w:r>
        <w:rPr>
          <w:rFonts w:ascii="Times New Roman" w:hAnsi="Times New Roman" w:cs="Times New Roman" w:eastAsia="Times New Roman" w:hint="default"/>
          <w:spacing w:val="-31"/>
        </w:rPr>
        <w:t> </w:t>
      </w:r>
      <w:r>
        <w:rPr/>
        <w:t>环境的安全信息（日志）进行统一监控。具有海量日志接收和 存储的能力。</w:t>
      </w:r>
    </w:p>
    <w:p>
      <w:pPr>
        <w:spacing w:line="240" w:lineRule="auto" w:before="0"/>
        <w:rPr>
          <w:rFonts w:ascii="宋体" w:hAnsi="宋体" w:cs="宋体" w:eastAsia="宋体" w:hint="default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</w:pPr>
      <w:bookmarkStart w:name="2.2 智能的事件关联分析" w:id="7"/>
      <w:bookmarkEnd w:id="7"/>
      <w:r>
        <w:rPr/>
      </w:r>
      <w:bookmarkStart w:name="_bookmark3" w:id="8"/>
      <w:bookmarkEnd w:id="8"/>
      <w:r>
        <w:rPr/>
      </w:r>
      <w:r>
        <w:rPr>
          <w:rFonts w:ascii="Arial" w:hAnsi="Arial" w:cs="Arial" w:eastAsia="Arial" w:hint="default"/>
        </w:rPr>
        <w:t>2.2 </w:t>
      </w:r>
      <w:r>
        <w:rPr>
          <w:rFonts w:ascii="Arial" w:hAnsi="Arial" w:cs="Arial" w:eastAsia="Arial" w:hint="default"/>
          <w:spacing w:val="28"/>
        </w:rPr>
        <w:t> </w:t>
      </w:r>
      <w:r>
        <w:rPr/>
        <w:t>智能的事件关联分析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386" w:lineRule="auto"/>
        <w:ind w:left="139" w:right="307"/>
        <w:jc w:val="both"/>
      </w:pPr>
      <w:r>
        <w:rPr>
          <w:rFonts w:ascii="Times New Roman" w:hAnsi="Times New Roman" w:cs="Times New Roman" w:eastAsia="Times New Roman" w:hint="default"/>
        </w:rPr>
        <w:t>360 </w:t>
      </w:r>
      <w:r>
        <w:rPr/>
        <w:t>日志审计系统独有的基于安全监测、告警和响应技术（</w:t>
      </w:r>
      <w:r>
        <w:rPr>
          <w:rFonts w:ascii="Times New Roman" w:hAnsi="Times New Roman" w:cs="Times New Roman" w:eastAsia="Times New Roman" w:hint="default"/>
        </w:rPr>
        <w:t>Security Monitor, Alert</w:t>
      </w:r>
      <w:r>
        <w:rPr>
          <w:rFonts w:ascii="Times New Roman" w:hAnsi="Times New Roman" w:cs="Times New Roman" w:eastAsia="Times New Roman" w:hint="default"/>
          <w:spacing w:val="28"/>
        </w:rPr>
        <w:t> </w:t>
      </w:r>
      <w:r>
        <w:rPr>
          <w:rFonts w:ascii="Times New Roman" w:hAnsi="Times New Roman" w:cs="Times New Roman" w:eastAsia="Times New Roman" w:hint="default"/>
        </w:rPr>
        <w:t>and</w:t>
      </w:r>
      <w:r>
        <w:rPr>
          <w:rFonts w:ascii="Times New Roman" w:hAnsi="Times New Roman" w:cs="Times New Roman" w:eastAsia="Times New Roman" w:hint="default"/>
        </w:rPr>
        <w:t> Response Technology</w:t>
      </w:r>
      <w:r>
        <w:rPr/>
        <w:t>，简称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 w:hint="default"/>
          <w:spacing w:val="6"/>
        </w:rPr>
        <w:t>SMARTTM</w:t>
      </w:r>
      <w:r>
        <w:rPr>
          <w:spacing w:val="6"/>
        </w:rPr>
        <w:t>）的事件关联分析引擎。在关联规则的驱动下，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  <w:t>SMARTTM</w:t>
      </w:r>
      <w:r>
        <w:rPr>
          <w:rFonts w:ascii="Times New Roman" w:hAnsi="Times New Roman" w:cs="Times New Roman" w:eastAsia="Times New Roman" w:hint="default"/>
          <w:spacing w:val="30"/>
        </w:rPr>
        <w:t> </w:t>
      </w:r>
      <w:r>
        <w:rPr/>
        <w:t>事件关联分析引擎能够进行多种方式的事件关联，包括统计关联、时序关联、</w:t>
      </w:r>
      <w:r>
        <w:rPr>
          <w:spacing w:val="-99"/>
        </w:rPr>
        <w:t> </w:t>
      </w:r>
      <w:r>
        <w:rPr>
          <w:spacing w:val="-99"/>
        </w:rPr>
      </w:r>
      <w:r>
        <w:rPr/>
        <w:t>单事件关联、多事件关联、递归关联，等等。具有领先的事件关联分析核心技术，申请了</w:t>
      </w:r>
      <w:r>
        <w:rPr>
          <w:spacing w:val="-85"/>
        </w:rPr>
        <w:t> </w: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项专利技术，拥有完全自主知识产权。</w:t>
      </w:r>
    </w:p>
    <w:p>
      <w:pPr>
        <w:spacing w:line="240" w:lineRule="auto" w:before="7"/>
        <w:rPr>
          <w:rFonts w:ascii="宋体" w:hAnsi="宋体" w:cs="宋体" w:eastAsia="宋体" w:hint="default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</w:pPr>
      <w:bookmarkStart w:name="2.3 可视化的日志分析统计" w:id="9"/>
      <w:bookmarkEnd w:id="9"/>
      <w:r>
        <w:rPr/>
      </w:r>
      <w:bookmarkStart w:name="_bookmark4" w:id="10"/>
      <w:bookmarkEnd w:id="10"/>
      <w:r>
        <w:rPr/>
      </w:r>
      <w:r>
        <w:rPr>
          <w:rFonts w:ascii="Arial" w:hAnsi="Arial" w:cs="Arial" w:eastAsia="Arial" w:hint="default"/>
        </w:rPr>
        <w:t>2.3 </w:t>
      </w:r>
      <w:r>
        <w:rPr>
          <w:rFonts w:ascii="Arial" w:hAnsi="Arial" w:cs="Arial" w:eastAsia="Arial" w:hint="default"/>
          <w:spacing w:val="29"/>
        </w:rPr>
        <w:t> </w:t>
      </w:r>
      <w:r>
        <w:rPr/>
        <w:t>可视化的日志分析统计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3" w:lineRule="auto"/>
        <w:ind w:left="139" w:right="0"/>
        <w:jc w:val="left"/>
      </w:pPr>
      <w:r>
        <w:rPr>
          <w:spacing w:val="-3"/>
        </w:rPr>
        <w:t>事件可视化（</w:t>
      </w:r>
      <w:r>
        <w:rPr>
          <w:rFonts w:ascii="Times New Roman" w:hAnsi="Times New Roman" w:cs="Times New Roman" w:eastAsia="Times New Roman" w:hint="default"/>
          <w:spacing w:val="-3"/>
        </w:rPr>
        <w:t>Event</w:t>
      </w:r>
      <w:r>
        <w:rPr>
          <w:rFonts w:ascii="Times New Roman" w:hAnsi="Times New Roman" w:cs="Times New Roman" w:eastAsia="Times New Roman" w:hint="default"/>
          <w:spacing w:val="-12"/>
        </w:rPr>
        <w:t> </w:t>
      </w:r>
      <w:r>
        <w:rPr>
          <w:rFonts w:ascii="Times New Roman" w:hAnsi="Times New Roman" w:cs="Times New Roman" w:eastAsia="Times New Roman" w:hint="default"/>
        </w:rPr>
        <w:t>Visualization</w:t>
      </w:r>
      <w:r>
        <w:rPr/>
        <w:t>）是指日志审计系统以图形化的方式将归一化和关联分 </w:t>
      </w:r>
      <w:r>
        <w:rPr>
          <w:spacing w:val="-3"/>
        </w:rPr>
        <w:t>析后的事件及其事件之间的关系形象展示出来的过程，反映出大量事件之间的相互作用关系。</w:t>
      </w:r>
      <w:r>
        <w:rPr>
          <w:spacing w:val="-76"/>
        </w:rPr>
        <w:t> </w:t>
      </w:r>
      <w:r>
        <w:rPr>
          <w:spacing w:val="-76"/>
        </w:rPr>
      </w:r>
      <w:r>
        <w:rPr>
          <w:spacing w:val="-3"/>
        </w:rPr>
        <w:t>事件可视化是实时的，将安全管理和运维人员从繁重的事件查看工作中解脱出来，及时直观</w:t>
      </w:r>
      <w:r>
        <w:rPr>
          <w:spacing w:val="-79"/>
        </w:rPr>
        <w:t> </w:t>
      </w:r>
      <w:r>
        <w:rPr>
          <w:spacing w:val="-79"/>
        </w:rPr>
      </w:r>
      <w:r>
        <w:rPr>
          <w:spacing w:val="-3"/>
        </w:rPr>
        <w:t>地进行事件调查，发现安全威胁。具备强大的事件可视化能力，变用户日常安全管理的认知</w:t>
      </w:r>
      <w:r>
        <w:rPr>
          <w:spacing w:val="-81"/>
        </w:rPr>
        <w:t> </w:t>
      </w:r>
      <w:r>
        <w:rPr>
          <w:spacing w:val="-81"/>
        </w:rPr>
      </w:r>
      <w:r>
        <w:rPr/>
        <w:t>为感知。</w:t>
      </w:r>
    </w:p>
    <w:p>
      <w:pPr>
        <w:spacing w:line="240" w:lineRule="auto" w:before="5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</w:pPr>
      <w:bookmarkStart w:name="2.4 合规性审计报表报告" w:id="11"/>
      <w:bookmarkEnd w:id="11"/>
      <w:r>
        <w:rPr/>
      </w:r>
      <w:bookmarkStart w:name="_bookmark5" w:id="12"/>
      <w:bookmarkEnd w:id="12"/>
      <w:r>
        <w:rPr/>
      </w:r>
      <w:r>
        <w:rPr>
          <w:rFonts w:ascii="Arial" w:hAnsi="Arial" w:cs="Arial" w:eastAsia="Arial" w:hint="default"/>
        </w:rPr>
        <w:t>2.4 </w:t>
      </w:r>
      <w:r>
        <w:rPr>
          <w:rFonts w:ascii="Arial" w:hAnsi="Arial" w:cs="Arial" w:eastAsia="Arial" w:hint="default"/>
          <w:spacing w:val="28"/>
        </w:rPr>
        <w:t> </w:t>
      </w:r>
      <w:r>
        <w:rPr/>
        <w:t>合规性审计报表报告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3" w:lineRule="auto"/>
        <w:ind w:right="206"/>
        <w:jc w:val="left"/>
      </w:pPr>
      <w:r>
        <w:rPr>
          <w:spacing w:val="2"/>
        </w:rPr>
        <w:t>内控与合规性审计越来越受到企业和相关监管部门的重视，法规遵从、企业内控成为</w:t>
      </w:r>
      <w:r>
        <w:rPr/>
        <w:t> </w:t>
      </w:r>
      <w:r>
        <w:rPr>
          <w:rFonts w:ascii="Times New Roman" w:hAnsi="Times New Roman" w:cs="Times New Roman" w:eastAsia="Times New Roman" w:hint="default"/>
        </w:rPr>
        <w:t>IT </w:t>
      </w:r>
      <w:r>
        <w:rPr/>
        <w:t>业界的热点话题和发展趋势，通过对用户网络环境中安全设备、网络设备、主机、操作</w:t>
      </w:r>
      <w:r>
        <w:rPr>
          <w:spacing w:val="-90"/>
        </w:rPr>
        <w:t> </w:t>
      </w:r>
      <w:r>
        <w:rPr>
          <w:spacing w:val="-90"/>
        </w:rPr>
      </w:r>
      <w:r>
        <w:rPr>
          <w:spacing w:val="-3"/>
        </w:rPr>
        <w:t>系统、数据库系统、用户业务系统等日志进行全面分析与审计，集成各种合规性关键控制点</w:t>
      </w:r>
      <w:r>
        <w:rPr>
          <w:spacing w:val="-81"/>
        </w:rPr>
        <w:t> </w:t>
      </w:r>
      <w:r>
        <w:rPr>
          <w:spacing w:val="-81"/>
        </w:rPr>
      </w:r>
      <w:r>
        <w:rPr/>
        <w:t>需求，建立基于日志与行为分析的合规性安全审计平台，为用户提供合规性审计报表报告，</w:t>
      </w:r>
      <w:r>
        <w:rPr>
          <w:spacing w:val="-98"/>
        </w:rPr>
        <w:t> </w:t>
      </w:r>
      <w:r>
        <w:rPr>
          <w:spacing w:val="-98"/>
        </w:rPr>
      </w:r>
      <w:r>
        <w:rPr>
          <w:spacing w:val="-3"/>
        </w:rPr>
        <w:t>充分满足各项标准、法规（萨班斯法案、等保要求、分保要求）的合规性控制需求，降低合</w:t>
      </w:r>
      <w:r>
        <w:rPr>
          <w:spacing w:val="-81"/>
        </w:rPr>
        <w:t> </w:t>
      </w:r>
      <w:r>
        <w:rPr>
          <w:spacing w:val="-81"/>
        </w:rPr>
      </w:r>
      <w:r>
        <w:rPr/>
        <w:t>规性成本。</w:t>
      </w:r>
    </w:p>
    <w:p>
      <w:pPr>
        <w:spacing w:after="0" w:line="403" w:lineRule="auto"/>
        <w:jc w:val="left"/>
        <w:sectPr>
          <w:headerReference w:type="default" r:id="rId9"/>
          <w:pgSz w:w="11910" w:h="16840"/>
          <w:pgMar w:header="757" w:footer="1204" w:top="1940" w:bottom="1400" w:left="1660" w:right="1480"/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26"/>
          <w:szCs w:val="26"/>
        </w:rPr>
      </w:pPr>
    </w:p>
    <w:p>
      <w:pPr>
        <w:pStyle w:val="Heading2"/>
        <w:spacing w:line="240" w:lineRule="auto" w:before="13"/>
        <w:ind w:right="0"/>
        <w:jc w:val="left"/>
      </w:pPr>
      <w:bookmarkStart w:name="3 主要功能" w:id="13"/>
      <w:bookmarkEnd w:id="13"/>
      <w:r>
        <w:rPr/>
      </w:r>
      <w:bookmarkStart w:name="3.1 日志资产管理" w:id="14"/>
      <w:bookmarkEnd w:id="14"/>
      <w:r>
        <w:rPr/>
      </w:r>
      <w:bookmarkStart w:name="_bookmark6" w:id="15"/>
      <w:bookmarkEnd w:id="15"/>
      <w:r>
        <w:rPr/>
      </w:r>
      <w:bookmarkStart w:name="_bookmark7" w:id="16"/>
      <w:bookmarkEnd w:id="16"/>
      <w:r>
        <w:rPr/>
      </w:r>
      <w:r>
        <w:rPr>
          <w:rFonts w:ascii="Arial" w:hAnsi="Arial" w:cs="Arial" w:eastAsia="Arial" w:hint="default"/>
        </w:rPr>
        <w:t>3.1 </w:t>
      </w:r>
      <w:r>
        <w:rPr>
          <w:rFonts w:ascii="Arial" w:hAnsi="Arial" w:cs="Arial" w:eastAsia="Arial" w:hint="default"/>
          <w:spacing w:val="29"/>
        </w:rPr>
        <w:t> </w:t>
      </w:r>
      <w:r>
        <w:rPr/>
        <w:t>日志资产管理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left="139" w:right="207"/>
        <w:jc w:val="left"/>
      </w:pPr>
      <w:r>
        <w:rPr/>
        <w:t>按照日志资产重要程度和管理域的方式组织日志资产，提供便捷的添加、修改、删除、 </w:t>
      </w:r>
      <w:r>
        <w:rPr>
          <w:spacing w:val="-3"/>
        </w:rPr>
        <w:t>查询与统计功能，支持日志资产信息的批量导入和导出，便于安全管理和系统管理人员能方</w:t>
      </w:r>
      <w:r>
        <w:rPr>
          <w:spacing w:val="-79"/>
        </w:rPr>
        <w:t> </w:t>
      </w:r>
      <w:r>
        <w:rPr>
          <w:spacing w:val="-79"/>
        </w:rPr>
      </w:r>
      <w:r>
        <w:rPr/>
        <w:t>便地查找所需日志资产的信息，并对资产进行关键度赋值。</w:t>
      </w:r>
    </w:p>
    <w:p>
      <w:pPr>
        <w:spacing w:line="240" w:lineRule="auto" w:before="1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</w:pPr>
      <w:bookmarkStart w:name="3.2 日志采集" w:id="17"/>
      <w:bookmarkEnd w:id="17"/>
      <w:r>
        <w:rPr/>
      </w:r>
      <w:bookmarkStart w:name="_bookmark8" w:id="18"/>
      <w:bookmarkEnd w:id="18"/>
      <w:r>
        <w:rPr/>
      </w:r>
      <w:r>
        <w:rPr>
          <w:rFonts w:ascii="Arial" w:hAnsi="Arial" w:cs="Arial" w:eastAsia="Arial" w:hint="default"/>
        </w:rPr>
        <w:t>3.2 </w:t>
      </w:r>
      <w:r>
        <w:rPr>
          <w:rFonts w:ascii="Arial" w:hAnsi="Arial" w:cs="Arial" w:eastAsia="Arial" w:hint="default"/>
          <w:spacing w:val="29"/>
        </w:rPr>
        <w:t> </w:t>
      </w:r>
      <w:r>
        <w:rPr/>
        <w:t>日志采集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319"/>
        <w:jc w:val="both"/>
      </w:pPr>
      <w:r>
        <w:rPr>
          <w:spacing w:val="-3"/>
        </w:rPr>
        <w:t>支持对各类网络设备、安全设备、操作系统、数据库、应用系统的日志、事件、告警信</w:t>
      </w:r>
      <w:r>
        <w:rPr/>
        <w:t> </w:t>
      </w:r>
      <w:r>
        <w:rPr>
          <w:spacing w:val="-3"/>
        </w:rPr>
        <w:t>息进行全面的日志采集。处理的结果分享给网内其它控制中心和终端，以提高全网的安全防</w:t>
      </w:r>
      <w:r>
        <w:rPr>
          <w:spacing w:val="-79"/>
        </w:rPr>
        <w:t> </w:t>
      </w:r>
      <w:r>
        <w:rPr>
          <w:spacing w:val="-79"/>
        </w:rPr>
      </w:r>
      <w:r>
        <w:rPr/>
        <w:t>护能力，完成对一次攻击及其报警的闭环防御流程。</w:t>
      </w:r>
    </w:p>
    <w:p>
      <w:pPr>
        <w:spacing w:line="240" w:lineRule="auto" w:before="1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</w:pPr>
      <w:bookmarkStart w:name="3.3 事件归一化" w:id="19"/>
      <w:bookmarkEnd w:id="19"/>
      <w:r>
        <w:rPr/>
      </w:r>
      <w:bookmarkStart w:name="_bookmark9" w:id="20"/>
      <w:bookmarkEnd w:id="20"/>
      <w:r>
        <w:rPr/>
      </w:r>
      <w:r>
        <w:rPr>
          <w:rFonts w:ascii="Arial" w:hAnsi="Arial" w:cs="Arial" w:eastAsia="Arial" w:hint="default"/>
        </w:rPr>
        <w:t>3.3 </w:t>
      </w:r>
      <w:r>
        <w:rPr>
          <w:rFonts w:ascii="Arial" w:hAnsi="Arial" w:cs="Arial" w:eastAsia="Arial" w:hint="default"/>
          <w:spacing w:val="29"/>
        </w:rPr>
        <w:t> </w:t>
      </w:r>
      <w:r>
        <w:rPr/>
        <w:t>事件归一化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398" w:lineRule="auto"/>
        <w:ind w:right="0"/>
        <w:jc w:val="left"/>
      </w:pPr>
      <w:r>
        <w:rPr>
          <w:spacing w:val="-3"/>
        </w:rPr>
        <w:t>日志收集后进行字段和安全等级的归一化处理，收集并归一化后的日志并保留原始日志，</w:t>
      </w:r>
      <w:r>
        <w:rPr/>
        <w:t> 方便用户对关键日志快速定位。系统应提供灵活简单的归一化方式 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对系统默认没有支持</w:t>
      </w:r>
      <w:r>
        <w:rPr>
          <w:spacing w:val="-53"/>
        </w:rPr>
        <w:t> </w:t>
      </w:r>
      <w:r>
        <w:rPr>
          <w:spacing w:val="-53"/>
        </w:rPr>
      </w:r>
      <w:r>
        <w:rPr/>
        <w:t>的日志只需修改配置文件即可支持 </w:t>
      </w:r>
      <w:r>
        <w:rPr>
          <w:rFonts w:ascii="Times New Roman" w:hAnsi="Times New Roman" w:cs="Times New Roman" w:eastAsia="Times New Roman" w:hint="default"/>
        </w:rPr>
        <w:t>,</w:t>
      </w:r>
      <w:r>
        <w:rPr>
          <w:rFonts w:ascii="Times New Roman" w:hAnsi="Times New Roman" w:cs="Times New Roman" w:eastAsia="Times New Roman" w:hint="default"/>
          <w:spacing w:val="49"/>
        </w:rPr>
        <w:t> </w:t>
      </w:r>
      <w:r>
        <w:rPr/>
        <w:t>不需修改系统程序。</w:t>
      </w:r>
    </w:p>
    <w:p>
      <w:pPr>
        <w:spacing w:line="240" w:lineRule="auto" w:before="5"/>
        <w:rPr>
          <w:rFonts w:ascii="宋体" w:hAnsi="宋体" w:cs="宋体" w:eastAsia="宋体" w:hint="default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</w:pPr>
      <w:bookmarkStart w:name="3.4 日志实时监视" w:id="21"/>
      <w:bookmarkEnd w:id="21"/>
      <w:r>
        <w:rPr/>
      </w:r>
      <w:bookmarkStart w:name="_bookmark10" w:id="22"/>
      <w:bookmarkEnd w:id="22"/>
      <w:r>
        <w:rPr/>
      </w:r>
      <w:r>
        <w:rPr>
          <w:rFonts w:ascii="Arial" w:hAnsi="Arial" w:cs="Arial" w:eastAsia="Arial" w:hint="default"/>
        </w:rPr>
        <w:t>3.4 </w:t>
      </w:r>
      <w:r>
        <w:rPr>
          <w:rFonts w:ascii="Arial" w:hAnsi="Arial" w:cs="Arial" w:eastAsia="Arial" w:hint="default"/>
          <w:spacing w:val="29"/>
        </w:rPr>
        <w:t> </w:t>
      </w:r>
      <w:r>
        <w:rPr/>
        <w:t>日志实时监视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201"/>
        <w:jc w:val="left"/>
      </w:pPr>
      <w:r>
        <w:rPr>
          <w:spacing w:val="-3"/>
        </w:rPr>
        <w:t>系统提供实时的日志滚动显示和查询，可自定义实时监视的日志内容，可查看实时日志</w:t>
      </w:r>
      <w:r>
        <w:rPr/>
        <w:t> </w:t>
      </w:r>
      <w:r>
        <w:rPr>
          <w:spacing w:val="-5"/>
        </w:rPr>
        <w:t>详细信息，可通过雷达图等直观显示目前日志量，可以控制日志对管理员账号的可见性管理，</w:t>
      </w:r>
      <w:r>
        <w:rPr>
          <w:spacing w:val="-100"/>
        </w:rPr>
        <w:t> </w:t>
      </w:r>
      <w:r>
        <w:rPr>
          <w:spacing w:val="-100"/>
        </w:rPr>
      </w:r>
      <w:r>
        <w:rPr/>
        <w:t>在实时监视日志上可悬浮提示资产和常用端口信息。</w:t>
      </w:r>
    </w:p>
    <w:p>
      <w:pPr>
        <w:spacing w:line="240" w:lineRule="auto" w:before="1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</w:pPr>
      <w:bookmarkStart w:name="3.5 日志实时分析和统计" w:id="23"/>
      <w:bookmarkEnd w:id="23"/>
      <w:r>
        <w:rPr/>
      </w:r>
      <w:bookmarkStart w:name="_bookmark11" w:id="24"/>
      <w:bookmarkEnd w:id="24"/>
      <w:r>
        <w:rPr/>
      </w:r>
      <w:r>
        <w:rPr>
          <w:rFonts w:ascii="Arial" w:hAnsi="Arial" w:cs="Arial" w:eastAsia="Arial" w:hint="default"/>
        </w:rPr>
        <w:t>3.5 </w:t>
      </w:r>
      <w:r>
        <w:rPr>
          <w:rFonts w:ascii="Arial" w:hAnsi="Arial" w:cs="Arial" w:eastAsia="Arial" w:hint="default"/>
          <w:spacing w:val="28"/>
        </w:rPr>
        <w:t> </w:t>
      </w:r>
      <w:r>
        <w:rPr/>
        <w:t>日志实时分析和统计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0"/>
        <w:jc w:val="left"/>
      </w:pPr>
      <w:r>
        <w:rPr>
          <w:spacing w:val="-3"/>
        </w:rPr>
        <w:t>可对收集的日志进行分类实时分析和统计，从而快速识别安全事故。分析统计结果支持</w:t>
      </w:r>
      <w:r>
        <w:rPr/>
        <w:t> 柱图、饼图、曲线图等形式并自动实时刷新。</w:t>
      </w:r>
    </w:p>
    <w:p>
      <w:pPr>
        <w:spacing w:line="240" w:lineRule="auto" w:before="1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</w:pPr>
      <w:bookmarkStart w:name="3.6 关联分析" w:id="25"/>
      <w:bookmarkEnd w:id="25"/>
      <w:r>
        <w:rPr/>
      </w:r>
      <w:bookmarkStart w:name="_bookmark12" w:id="26"/>
      <w:bookmarkEnd w:id="26"/>
      <w:r>
        <w:rPr/>
      </w:r>
      <w:r>
        <w:rPr>
          <w:rFonts w:ascii="Arial" w:hAnsi="Arial" w:cs="Arial" w:eastAsia="Arial" w:hint="default"/>
        </w:rPr>
        <w:t>3.6 </w:t>
      </w:r>
      <w:r>
        <w:rPr>
          <w:rFonts w:ascii="Arial" w:hAnsi="Arial" w:cs="Arial" w:eastAsia="Arial" w:hint="default"/>
          <w:spacing w:val="29"/>
        </w:rPr>
        <w:t> </w:t>
      </w:r>
      <w:r>
        <w:rPr/>
        <w:t>关联分析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0"/>
        <w:jc w:val="left"/>
      </w:pPr>
      <w:r>
        <w:rPr>
          <w:spacing w:val="-3"/>
        </w:rPr>
        <w:t>可对不同类型设备的日志之间进行关联分析，支持递归关联，统计关联，时序关联，这</w:t>
      </w:r>
      <w:r>
        <w:rPr/>
        <w:t> 几种关联方式能同时应用于一个关联分析规则。</w:t>
      </w:r>
    </w:p>
    <w:p>
      <w:pPr>
        <w:spacing w:after="0" w:line="408" w:lineRule="auto"/>
        <w:jc w:val="left"/>
        <w:sectPr>
          <w:headerReference w:type="default" r:id="rId10"/>
          <w:pgSz w:w="11910" w:h="16840"/>
          <w:pgMar w:header="757" w:footer="1204" w:top="1940" w:bottom="1400" w:left="1660" w:right="1480"/>
        </w:sectPr>
      </w:pPr>
    </w:p>
    <w:p>
      <w:pPr>
        <w:pStyle w:val="Heading2"/>
        <w:spacing w:line="382" w:lineRule="exact"/>
        <w:ind w:right="106"/>
        <w:jc w:val="left"/>
      </w:pPr>
      <w:bookmarkStart w:name="3.7 告警和响应管理" w:id="27"/>
      <w:bookmarkEnd w:id="27"/>
      <w:r>
        <w:rPr/>
      </w:r>
      <w:bookmarkStart w:name="_bookmark13" w:id="28"/>
      <w:bookmarkEnd w:id="28"/>
      <w:r>
        <w:rPr/>
      </w:r>
      <w:r>
        <w:rPr>
          <w:rFonts w:ascii="Arial" w:hAnsi="Arial" w:cs="Arial" w:eastAsia="Arial" w:hint="default"/>
        </w:rPr>
        <w:t>3.7 </w:t>
      </w:r>
      <w:r>
        <w:rPr>
          <w:rFonts w:ascii="Arial" w:hAnsi="Arial" w:cs="Arial" w:eastAsia="Arial" w:hint="default"/>
          <w:spacing w:val="29"/>
        </w:rPr>
        <w:t> </w:t>
      </w:r>
      <w:r>
        <w:rPr/>
        <w:t>告警和响应管理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106"/>
        <w:jc w:val="left"/>
      </w:pPr>
      <w:r>
        <w:rPr>
          <w:spacing w:val="-6"/>
        </w:rPr>
        <w:t>通过关联分析，对于发现的严重事件可以进行自动告警，告警内容支持用户自定义字段。</w:t>
      </w:r>
      <w:r>
        <w:rPr/>
        <w:t> 告警方式包括邮件、短信、</w:t>
      </w:r>
      <w:r>
        <w:rPr>
          <w:rFonts w:ascii="Times New Roman" w:hAnsi="Times New Roman" w:cs="Times New Roman" w:eastAsia="Times New Roman" w:hint="default"/>
        </w:rPr>
        <w:t>SNMP Trap</w:t>
      </w:r>
      <w:r>
        <w:rPr/>
        <w:t>、</w:t>
      </w:r>
      <w:r>
        <w:rPr>
          <w:rFonts w:ascii="Times New Roman" w:hAnsi="Times New Roman" w:cs="Times New Roman" w:eastAsia="Times New Roman" w:hint="default"/>
        </w:rPr>
        <w:t>Syslog</w:t>
      </w:r>
      <w:r>
        <w:rPr>
          <w:rFonts w:ascii="Times New Roman" w:hAnsi="Times New Roman" w:cs="Times New Roman" w:eastAsia="Times New Roman" w:hint="default"/>
          <w:spacing w:val="-28"/>
        </w:rPr>
        <w:t> </w:t>
      </w:r>
      <w:r>
        <w:rPr/>
        <w:t>等。</w:t>
      </w:r>
    </w:p>
    <w:p>
      <w:pPr>
        <w:pStyle w:val="Heading2"/>
        <w:spacing w:line="240" w:lineRule="auto" w:before="192"/>
        <w:ind w:right="106"/>
        <w:jc w:val="left"/>
      </w:pPr>
      <w:bookmarkStart w:name="3.8 统计报表" w:id="29"/>
      <w:bookmarkEnd w:id="29"/>
      <w:r>
        <w:rPr/>
      </w:r>
      <w:bookmarkStart w:name="_bookmark14" w:id="30"/>
      <w:bookmarkEnd w:id="30"/>
      <w:r>
        <w:rPr/>
      </w:r>
      <w:r>
        <w:rPr>
          <w:rFonts w:ascii="Arial" w:hAnsi="Arial" w:cs="Arial" w:eastAsia="Arial" w:hint="default"/>
        </w:rPr>
        <w:t>3.8 </w:t>
      </w:r>
      <w:r>
        <w:rPr>
          <w:rFonts w:ascii="Arial" w:hAnsi="Arial" w:cs="Arial" w:eastAsia="Arial" w:hint="default"/>
          <w:spacing w:val="29"/>
        </w:rPr>
        <w:t> </w:t>
      </w:r>
      <w:r>
        <w:rPr/>
        <w:t>统计报表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219"/>
        <w:jc w:val="both"/>
      </w:pPr>
      <w:r>
        <w:rPr>
          <w:spacing w:val="-3"/>
        </w:rPr>
        <w:t>提供丰富的报表管理功能，预定义了针对各类服务器、网络设备、防火墙、入侵检测系</w:t>
      </w:r>
      <w:r>
        <w:rPr/>
        <w:t> </w:t>
      </w:r>
      <w:r>
        <w:rPr>
          <w:spacing w:val="-3"/>
        </w:rPr>
        <w:t>统、防病毒系统、终端安全管理系统、数据库、策略变更、流量，设备事件趋势以及总体报</w:t>
      </w:r>
      <w:r>
        <w:rPr>
          <w:spacing w:val="-81"/>
        </w:rPr>
        <w:t> </w:t>
      </w:r>
      <w:r>
        <w:rPr>
          <w:spacing w:val="-81"/>
        </w:rPr>
      </w:r>
      <w:r>
        <w:rPr/>
        <w:t>表，满足等保等其他合规性要求，提供自定义报表，用户可根据自身需要进行定制。</w:t>
      </w:r>
    </w:p>
    <w:p>
      <w:pPr>
        <w:spacing w:line="240" w:lineRule="auto" w:before="1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/>
        <w:ind w:right="106"/>
        <w:jc w:val="left"/>
      </w:pPr>
      <w:bookmarkStart w:name="3.9 日志备份归档" w:id="31"/>
      <w:bookmarkEnd w:id="31"/>
      <w:r>
        <w:rPr/>
      </w:r>
      <w:bookmarkStart w:name="_bookmark15" w:id="32"/>
      <w:bookmarkEnd w:id="32"/>
      <w:r>
        <w:rPr/>
      </w:r>
      <w:r>
        <w:rPr>
          <w:rFonts w:ascii="Arial" w:hAnsi="Arial" w:cs="Arial" w:eastAsia="Arial" w:hint="default"/>
        </w:rPr>
        <w:t>3.9 </w:t>
      </w:r>
      <w:r>
        <w:rPr>
          <w:rFonts w:ascii="Arial" w:hAnsi="Arial" w:cs="Arial" w:eastAsia="Arial" w:hint="default"/>
          <w:spacing w:val="29"/>
        </w:rPr>
        <w:t> </w:t>
      </w:r>
      <w:r>
        <w:rPr/>
        <w:t>日志备份归档</w:t>
      </w:r>
    </w:p>
    <w:p>
      <w:pPr>
        <w:spacing w:line="240" w:lineRule="auto" w:before="6"/>
        <w:rPr>
          <w:rFonts w:ascii="黑体" w:hAnsi="黑体" w:cs="黑体" w:eastAsia="黑体" w:hint="default"/>
          <w:sz w:val="28"/>
          <w:szCs w:val="28"/>
        </w:rPr>
      </w:pPr>
    </w:p>
    <w:p>
      <w:pPr>
        <w:pStyle w:val="BodyText"/>
        <w:spacing w:line="408" w:lineRule="auto"/>
        <w:ind w:right="219"/>
        <w:jc w:val="both"/>
      </w:pPr>
      <w:r>
        <w:rPr>
          <w:spacing w:val="-3"/>
        </w:rPr>
        <w:t>支持按照日志存储周期进行备份，当磁盘空间日志存储量达到一定百分比时可设定为删</w:t>
      </w:r>
      <w:r>
        <w:rPr/>
        <w:t> 除磁盘中的历史日志，并进行告警；手动备份和恢复时，可以显示恢复和备份的进度。</w:t>
      </w:r>
    </w:p>
    <w:sectPr>
      <w:headerReference w:type="default" r:id="rId11"/>
      <w:pgSz w:w="11910" w:h="16840"/>
      <w:pgMar w:header="757" w:footer="1204" w:top="1520" w:bottom="1400" w:left="16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86"/>
    <w:family w:val="swiss"/>
    <w:pitch w:val="variable"/>
  </w:font>
  <w:font w:name="Wingdings">
    <w:altName w:val="Wingdings"/>
    <w:charset w:val="2"/>
    <w:family w:val="auto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80005pt;margin-top:770.737915pt;width:8.5pt;height:11pt;mso-position-horizontal-relative:page;mso-position-vertical-relative:page;z-index:-896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pt;margin-top:35.820068pt;width:142.011pt;height:25.535914pt;mso-position-horizontal-relative:page;mso-position-vertical-relative:page;z-index:-9016" type="#_x0000_t75" stroked="false">
          <v:imagedata r:id="rId1" o:title=""/>
        </v:shape>
      </w:pict>
    </w:r>
    <w:r>
      <w:rPr/>
      <w:pict>
        <v:shape style="position:absolute;margin-left:88.380005pt;margin-top:68.999985pt;width:414.959995pt;height:9.106714pt;mso-position-horizontal-relative:page;mso-position-vertical-relative:page;z-index:-8992" type="#_x0000_t75" alt="word模板-02.png" stroked="fals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779999pt;margin-top:37.860046pt;width:141.951pt;height:25.596477pt;mso-position-horizontal-relative:page;mso-position-vertical-relative:page;z-index:-8944" type="#_x0000_t75" stroked="false">
          <v:imagedata r:id="rId1" o:title=""/>
        </v:shape>
      </w:pict>
    </w:r>
    <w:r>
      <w:rPr/>
      <w:pict>
        <v:shape style="position:absolute;margin-left:88.380005pt;margin-top:67.319984pt;width:414.959995pt;height:9.106722pt;mso-position-horizontal-relative:page;mso-position-vertical-relative:page;z-index:-8920" type="#_x0000_t75" alt="word模板-02.png" stroked="false">
          <v:imagedata r:id="rId2" o:title=""/>
        </v:shape>
      </w:pict>
    </w:r>
    <w:r>
      <w:rPr/>
      <w:pict>
        <v:shape style="position:absolute;margin-left:89pt;margin-top:80.069107pt;width:10.050pt;height:18.05pt;mso-position-horizontal-relative:page;mso-position-vertical-relative:page;z-index:-889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32"/>
                    <w:szCs w:val="32"/>
                  </w:rPr>
                </w:pPr>
                <w:r>
                  <w:rPr>
                    <w:rFonts w:ascii="Times New Roman"/>
                    <w:w w:val="100"/>
                    <w:sz w:val="3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8.637001pt;margin-top:80.116722pt;width:65.9pt;height:18.05pt;mso-position-horizontal-relative:page;mso-position-vertical-relative:page;z-index:-8872" type="#_x0000_t202" filled="false" stroked="false">
          <v:textbox inset="0,0,0,0">
            <w:txbxContent>
              <w:p>
                <w:pPr>
                  <w:spacing w:line="360" w:lineRule="exact" w:before="0"/>
                  <w:ind w:left="20" w:right="0" w:firstLine="0"/>
                  <w:jc w:val="left"/>
                  <w:rPr>
                    <w:rFonts w:ascii="微软雅黑" w:hAnsi="微软雅黑" w:cs="微软雅黑" w:eastAsia="微软雅黑" w:hint="default"/>
                    <w:sz w:val="32"/>
                    <w:szCs w:val="32"/>
                  </w:rPr>
                </w:pPr>
                <w:r>
                  <w:rPr>
                    <w:rFonts w:ascii="微软雅黑" w:hAnsi="微软雅黑" w:cs="微软雅黑" w:eastAsia="微软雅黑" w:hint="default"/>
                    <w:sz w:val="32"/>
                    <w:szCs w:val="32"/>
                  </w:rPr>
                  <w:t>产品特点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779999pt;margin-top:37.860046pt;width:141.951pt;height:25.596477pt;mso-position-horizontal-relative:page;mso-position-vertical-relative:page;z-index:-8848" type="#_x0000_t75" stroked="false">
          <v:imagedata r:id="rId1" o:title=""/>
        </v:shape>
      </w:pict>
    </w:r>
    <w:r>
      <w:rPr/>
      <w:pict>
        <v:shape style="position:absolute;margin-left:88.380005pt;margin-top:67.319984pt;width:414.959995pt;height:9.106722pt;mso-position-horizontal-relative:page;mso-position-vertical-relative:page;z-index:-8824" type="#_x0000_t75" alt="word模板-02.png" stroked="false">
          <v:imagedata r:id="rId2" o:title=""/>
        </v:shape>
      </w:pict>
    </w:r>
    <w:r>
      <w:rPr/>
      <w:pict>
        <v:shape style="position:absolute;margin-left:89pt;margin-top:80.069107pt;width:10.050pt;height:18.05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32"/>
                    <w:szCs w:val="32"/>
                  </w:rPr>
                </w:pPr>
                <w:r>
                  <w:rPr>
                    <w:rFonts w:ascii="Times New Roman"/>
                    <w:w w:val="100"/>
                    <w:sz w:val="3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594963pt;margin-top:80.116722pt;width:66.05pt;height:18.05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360" w:lineRule="exact" w:before="0"/>
                  <w:ind w:left="20" w:right="0" w:firstLine="0"/>
                  <w:jc w:val="left"/>
                  <w:rPr>
                    <w:rFonts w:ascii="微软雅黑" w:hAnsi="微软雅黑" w:cs="微软雅黑" w:eastAsia="微软雅黑" w:hint="default"/>
                    <w:sz w:val="32"/>
                    <w:szCs w:val="32"/>
                  </w:rPr>
                </w:pPr>
                <w:r>
                  <w:rPr>
                    <w:rFonts w:ascii="微软雅黑" w:hAnsi="微软雅黑" w:cs="微软雅黑" w:eastAsia="微软雅黑" w:hint="default"/>
                    <w:sz w:val="32"/>
                    <w:szCs w:val="32"/>
                  </w:rPr>
                  <w:t>主要功能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779999pt;margin-top:37.860046pt;width:141.951pt;height:25.596477pt;mso-position-horizontal-relative:page;mso-position-vertical-relative:page;z-index:-8752" type="#_x0000_t75" stroked="false">
          <v:imagedata r:id="rId1" o:title=""/>
        </v:shape>
      </w:pict>
    </w:r>
    <w:r>
      <w:rPr/>
      <w:pict>
        <v:shape style="position:absolute;margin-left:88.380005pt;margin-top:67.319984pt;width:414.959995pt;height:9.106722pt;mso-position-horizontal-relative:page;mso-position-vertical-relative:page;z-index:-8728" type="#_x0000_t75" alt="word模板-02.png" stroked="fals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47"/>
      <w:ind w:left="140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347"/>
      <w:ind w:left="350"/>
    </w:pPr>
    <w:rPr>
      <w:rFonts w:ascii="宋体" w:hAnsi="宋体" w:eastAsia="宋体"/>
      <w:sz w:val="20"/>
      <w:szCs w:val="20"/>
    </w:rPr>
  </w:style>
  <w:style w:styleId="BodyText" w:type="paragraph">
    <w:name w:val="Body Text"/>
    <w:basedOn w:val="Normal"/>
    <w:uiPriority w:val="1"/>
    <w:qFormat/>
    <w:pPr>
      <w:ind w:left="140" w:firstLine="420"/>
    </w:pPr>
    <w:rPr>
      <w:rFonts w:ascii="宋体" w:hAnsi="宋体" w:eastAsia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微软雅黑" w:hAnsi="微软雅黑" w:eastAsia="微软雅黑"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黑体" w:hAnsi="黑体" w:eastAsia="黑体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baojian</dc:creator>
  <dc:title>2011上半年中国网络安全报告</dc:title>
  <dcterms:created xsi:type="dcterms:W3CDTF">2019-03-13T15:11:25Z</dcterms:created>
  <dcterms:modified xsi:type="dcterms:W3CDTF">2019-03-13T15:11:25Z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2019-03-13T00:00:00Z</vt:filetime>
  </property>
</Properties>
</file>